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332"/>
        <w:gridCol w:w="2409"/>
        <w:gridCol w:w="142"/>
        <w:gridCol w:w="94"/>
        <w:gridCol w:w="898"/>
        <w:gridCol w:w="284"/>
        <w:gridCol w:w="3118"/>
        <w:gridCol w:w="142"/>
        <w:gridCol w:w="94"/>
        <w:gridCol w:w="1324"/>
        <w:gridCol w:w="283"/>
      </w:tblGrid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Pr="00FD3E55" w:rsidRDefault="00494808" w:rsidP="00AC4652">
            <w:pPr>
              <w:jc w:val="both"/>
            </w:pPr>
            <w:r>
              <w:t>Değerlendirilen</w:t>
            </w:r>
            <w:r w:rsidR="005D7F2E">
              <w:t xml:space="preserve"> Birim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4F12A2" w:rsidP="00AC4652">
            <w:pPr>
              <w:jc w:val="both"/>
            </w:pPr>
            <w:r>
              <w:t>SAĞLIK</w:t>
            </w:r>
            <w:r w:rsidR="00116A07">
              <w:t xml:space="preserve"> BİLİMLERİ ENSTİTÜSÜ</w:t>
            </w:r>
            <w:r w:rsidR="006A04DF">
              <w:t xml:space="preserve"> 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Default="00494808" w:rsidP="00AC4652">
            <w:pPr>
              <w:jc w:val="both"/>
            </w:pPr>
            <w:r>
              <w:t xml:space="preserve">Değerlendirme </w:t>
            </w:r>
            <w:r w:rsidR="005D7F2E" w:rsidRPr="00FD3E55">
              <w:t>Tarihi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442C5E" w:rsidP="00AC4652">
            <w:pPr>
              <w:jc w:val="both"/>
            </w:pPr>
            <w:r>
              <w:t>13.11</w:t>
            </w:r>
            <w:r w:rsidR="006A04DF">
              <w:t>.2020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t>S</w:t>
            </w:r>
            <w:r w:rsidRPr="00FD3E55">
              <w:rPr>
                <w:rFonts w:hint="eastAsia"/>
              </w:rPr>
              <w:t>ü</w:t>
            </w:r>
            <w:r w:rsidRPr="00FD3E55">
              <w:t>re</w:t>
            </w:r>
            <w:r w:rsidRPr="00FD3E55">
              <w:rPr>
                <w:rFonts w:hint="eastAsia"/>
              </w:rPr>
              <w:t>ç</w:t>
            </w:r>
            <w:r w:rsidRPr="00FD3E55">
              <w:t xml:space="preserve"> Tan</w:t>
            </w:r>
            <w:r w:rsidRPr="00FD3E55">
              <w:rPr>
                <w:rFonts w:hint="eastAsia"/>
              </w:rPr>
              <w:t>ı</w:t>
            </w:r>
            <w:r w:rsidRPr="00FD3E55">
              <w:t>m</w:t>
            </w:r>
            <w:r w:rsidRPr="00FD3E55">
              <w:rPr>
                <w:rFonts w:hint="eastAsia"/>
              </w:rPr>
              <w:t>ı</w:t>
            </w:r>
          </w:p>
        </w:tc>
        <w:tc>
          <w:tcPr>
            <w:tcW w:w="236" w:type="dxa"/>
            <w:gridSpan w:val="2"/>
            <w:vAlign w:val="center"/>
          </w:tcPr>
          <w:p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vAlign w:val="center"/>
          </w:tcPr>
          <w:p w:rsidR="005D7F2E" w:rsidRDefault="006A04DF" w:rsidP="00AC4652">
            <w:pPr>
              <w:jc w:val="both"/>
            </w:pPr>
            <w:r>
              <w:t>EĞİTİM ÖĞRETİMİ YÖNETMEK</w:t>
            </w:r>
          </w:p>
        </w:tc>
      </w:tr>
      <w:tr w:rsidR="005D7F2E" w:rsidTr="005D7F2E">
        <w:trPr>
          <w:trHeight w:val="454"/>
        </w:trPr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t>Referans Standart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7F2E" w:rsidRPr="00A774B4" w:rsidRDefault="005D7F2E" w:rsidP="00AC4652">
            <w:pPr>
              <w:jc w:val="both"/>
              <w:rPr>
                <w:b/>
              </w:rPr>
            </w:pPr>
            <w:r w:rsidRPr="00A774B4">
              <w:rPr>
                <w:b/>
              </w:rPr>
              <w:t>:</w:t>
            </w:r>
          </w:p>
        </w:tc>
        <w:tc>
          <w:tcPr>
            <w:tcW w:w="6143" w:type="dxa"/>
            <w:gridSpan w:val="7"/>
            <w:tcBorders>
              <w:bottom w:val="single" w:sz="4" w:space="0" w:color="auto"/>
            </w:tcBorders>
            <w:vAlign w:val="center"/>
          </w:tcPr>
          <w:p w:rsidR="005D7F2E" w:rsidRDefault="00B708E8" w:rsidP="00AC4652">
            <w:pPr>
              <w:jc w:val="both"/>
            </w:pPr>
            <w:r w:rsidRPr="00B708E8">
              <w:t>TS EN ISO 9001:2015</w:t>
            </w:r>
          </w:p>
        </w:tc>
      </w:tr>
      <w:tr w:rsidR="0093430E" w:rsidTr="00DD278B">
        <w:trPr>
          <w:trHeight w:val="6143"/>
        </w:trPr>
        <w:tc>
          <w:tcPr>
            <w:tcW w:w="9356" w:type="dxa"/>
            <w:gridSpan w:val="12"/>
            <w:vAlign w:val="center"/>
          </w:tcPr>
          <w:p w:rsidR="00316B06" w:rsidRDefault="00494808" w:rsidP="00AC4652">
            <w:pPr>
              <w:jc w:val="both"/>
              <w:rPr>
                <w:b/>
                <w:sz w:val="18"/>
                <w:szCs w:val="18"/>
              </w:rPr>
            </w:pPr>
            <w:r w:rsidRPr="00494808">
              <w:rPr>
                <w:b/>
                <w:sz w:val="18"/>
                <w:szCs w:val="18"/>
              </w:rPr>
              <w:t xml:space="preserve">TS EN </w:t>
            </w:r>
            <w:r>
              <w:rPr>
                <w:rFonts w:hint="eastAsia"/>
                <w:b/>
                <w:sz w:val="18"/>
                <w:szCs w:val="18"/>
              </w:rPr>
              <w:t>ISO</w:t>
            </w:r>
            <w:r w:rsidRPr="00494808">
              <w:rPr>
                <w:b/>
                <w:sz w:val="18"/>
                <w:szCs w:val="18"/>
              </w:rPr>
              <w:t xml:space="preserve"> 9001:2015 Standar</w:t>
            </w:r>
            <w:r>
              <w:rPr>
                <w:b/>
                <w:sz w:val="18"/>
                <w:szCs w:val="18"/>
              </w:rPr>
              <w:t>d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n 9.2 </w:t>
            </w:r>
            <w:r>
              <w:rPr>
                <w:b/>
                <w:sz w:val="18"/>
                <w:szCs w:val="18"/>
              </w:rPr>
              <w:t>İ</w:t>
            </w:r>
            <w:r w:rsidRPr="00494808">
              <w:rPr>
                <w:rFonts w:hint="eastAsia"/>
                <w:b/>
                <w:sz w:val="18"/>
                <w:szCs w:val="18"/>
              </w:rPr>
              <w:t>ç</w:t>
            </w:r>
            <w:r>
              <w:rPr>
                <w:b/>
                <w:sz w:val="18"/>
                <w:szCs w:val="18"/>
              </w:rPr>
              <w:t xml:space="preserve"> Tetkik Maddesinin bir gereği</w:t>
            </w:r>
            <w:r w:rsidRPr="00494808">
              <w:rPr>
                <w:b/>
                <w:sz w:val="18"/>
                <w:szCs w:val="18"/>
              </w:rPr>
              <w:t xml:space="preserve"> olarak; Birimin, kalite y</w:t>
            </w:r>
            <w:r w:rsidRPr="00494808">
              <w:rPr>
                <w:rFonts w:hint="eastAsia"/>
                <w:b/>
                <w:sz w:val="18"/>
                <w:szCs w:val="18"/>
              </w:rPr>
              <w:t>ö</w:t>
            </w:r>
            <w:r w:rsidRPr="00494808">
              <w:rPr>
                <w:b/>
                <w:sz w:val="18"/>
                <w:szCs w:val="18"/>
              </w:rPr>
              <w:t xml:space="preserve">netim sisteminin </w:t>
            </w:r>
            <w:r w:rsidRPr="00494808">
              <w:rPr>
                <w:rFonts w:hint="eastAsia"/>
                <w:b/>
                <w:sz w:val="18"/>
                <w:szCs w:val="18"/>
              </w:rPr>
              <w:t>ş</w:t>
            </w:r>
            <w:r w:rsidRPr="00494808">
              <w:rPr>
                <w:b/>
                <w:sz w:val="18"/>
                <w:szCs w:val="18"/>
              </w:rPr>
              <w:t>artlar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na ve bu standard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n </w:t>
            </w:r>
            <w:r w:rsidRPr="00494808">
              <w:rPr>
                <w:rFonts w:hint="eastAsia"/>
                <w:b/>
                <w:sz w:val="18"/>
                <w:szCs w:val="18"/>
              </w:rPr>
              <w:t>ş</w:t>
            </w:r>
            <w:r w:rsidRPr="00494808">
              <w:rPr>
                <w:b/>
                <w:sz w:val="18"/>
                <w:szCs w:val="18"/>
              </w:rPr>
              <w:t>artlar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na uygunlu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un sa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lanmas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 xml:space="preserve"> ve etkili olarak uyguland</w:t>
            </w:r>
            <w:r w:rsidRPr="00494808">
              <w:rPr>
                <w:rFonts w:hint="eastAsia"/>
                <w:b/>
                <w:sz w:val="18"/>
                <w:szCs w:val="18"/>
              </w:rPr>
              <w:t>ığı</w:t>
            </w:r>
            <w:r w:rsidRPr="00494808">
              <w:rPr>
                <w:b/>
                <w:sz w:val="18"/>
                <w:szCs w:val="18"/>
              </w:rPr>
              <w:t xml:space="preserve"> ve s</w:t>
            </w:r>
            <w:r w:rsidRPr="00494808">
              <w:rPr>
                <w:rFonts w:hint="eastAsia"/>
                <w:b/>
                <w:sz w:val="18"/>
                <w:szCs w:val="18"/>
              </w:rPr>
              <w:t>ü</w:t>
            </w:r>
            <w:r w:rsidRPr="00494808">
              <w:rPr>
                <w:b/>
                <w:sz w:val="18"/>
                <w:szCs w:val="18"/>
              </w:rPr>
              <w:t>reklili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inin sa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>land</w:t>
            </w:r>
            <w:r w:rsidRPr="00494808">
              <w:rPr>
                <w:rFonts w:hint="eastAsia"/>
                <w:b/>
                <w:sz w:val="18"/>
                <w:szCs w:val="18"/>
              </w:rPr>
              <w:t>ığı</w:t>
            </w:r>
            <w:r w:rsidRPr="00494808">
              <w:rPr>
                <w:b/>
                <w:sz w:val="18"/>
                <w:szCs w:val="18"/>
              </w:rPr>
              <w:t>na y</w:t>
            </w:r>
            <w:r w:rsidRPr="00494808">
              <w:rPr>
                <w:rFonts w:hint="eastAsia"/>
                <w:b/>
                <w:sz w:val="18"/>
                <w:szCs w:val="18"/>
              </w:rPr>
              <w:t>ö</w:t>
            </w:r>
            <w:r w:rsidRPr="00494808">
              <w:rPr>
                <w:b/>
                <w:sz w:val="18"/>
                <w:szCs w:val="18"/>
              </w:rPr>
              <w:t>nelik bir denetim yap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 w:rsidRPr="00494808">
              <w:rPr>
                <w:b/>
                <w:sz w:val="18"/>
                <w:szCs w:val="18"/>
              </w:rPr>
              <w:t>lm</w:t>
            </w:r>
            <w:r w:rsidRPr="00494808">
              <w:rPr>
                <w:rFonts w:hint="eastAsia"/>
                <w:b/>
                <w:sz w:val="18"/>
                <w:szCs w:val="18"/>
              </w:rPr>
              <w:t>ış</w:t>
            </w:r>
            <w:r w:rsidRPr="00494808">
              <w:rPr>
                <w:b/>
                <w:sz w:val="18"/>
                <w:szCs w:val="18"/>
              </w:rPr>
              <w:t>t</w:t>
            </w:r>
            <w:r w:rsidRPr="00494808">
              <w:rPr>
                <w:rFonts w:hint="eastAsia"/>
                <w:b/>
                <w:sz w:val="18"/>
                <w:szCs w:val="18"/>
              </w:rPr>
              <w:t>ı</w:t>
            </w:r>
            <w:r>
              <w:rPr>
                <w:b/>
                <w:sz w:val="18"/>
                <w:szCs w:val="18"/>
              </w:rPr>
              <w:t>r.</w:t>
            </w:r>
          </w:p>
          <w:p w:rsidR="00494808" w:rsidRPr="00916B58" w:rsidRDefault="00494808" w:rsidP="00AC4652">
            <w:pPr>
              <w:jc w:val="both"/>
              <w:rPr>
                <w:b/>
                <w:sz w:val="18"/>
                <w:szCs w:val="18"/>
              </w:rPr>
            </w:pPr>
          </w:p>
          <w:p w:rsidR="00494808" w:rsidRDefault="00494808" w:rsidP="00AC4652">
            <w:pPr>
              <w:jc w:val="both"/>
              <w:rPr>
                <w:b/>
                <w:sz w:val="18"/>
                <w:szCs w:val="18"/>
              </w:rPr>
            </w:pPr>
            <w:r w:rsidRPr="00494808">
              <w:rPr>
                <w:b/>
                <w:sz w:val="18"/>
                <w:szCs w:val="18"/>
              </w:rPr>
              <w:t>De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 xml:space="preserve">erlendirme </w:t>
            </w:r>
          </w:p>
          <w:p w:rsidR="0093430E" w:rsidRPr="00916B58" w:rsidRDefault="00494808" w:rsidP="00AC4652">
            <w:pPr>
              <w:jc w:val="both"/>
              <w:rPr>
                <w:sz w:val="18"/>
                <w:szCs w:val="18"/>
              </w:rPr>
            </w:pPr>
            <w:r w:rsidRPr="00494808">
              <w:rPr>
                <w:sz w:val="18"/>
                <w:szCs w:val="18"/>
              </w:rPr>
              <w:t>De</w:t>
            </w:r>
            <w:r w:rsidRPr="00494808">
              <w:rPr>
                <w:rFonts w:hint="eastAsia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erlendirme</w:t>
            </w:r>
            <w:r w:rsidR="006A04DF">
              <w:rPr>
                <w:sz w:val="18"/>
                <w:szCs w:val="18"/>
              </w:rPr>
              <w:t xml:space="preserve"> Bütünleşik Kalite Yönetim Sistemi üzerinden</w:t>
            </w:r>
            <w:r w:rsidR="00054410">
              <w:rPr>
                <w:sz w:val="18"/>
                <w:szCs w:val="18"/>
              </w:rPr>
              <w:t xml:space="preserve"> </w:t>
            </w:r>
            <w:proofErr w:type="gramStart"/>
            <w:r w:rsidR="00054410">
              <w:rPr>
                <w:sz w:val="18"/>
                <w:szCs w:val="18"/>
              </w:rPr>
              <w:t>online</w:t>
            </w:r>
            <w:proofErr w:type="gramEnd"/>
            <w:r w:rsidR="00054410">
              <w:rPr>
                <w:sz w:val="18"/>
                <w:szCs w:val="18"/>
              </w:rPr>
              <w:t xml:space="preserve"> olarak</w:t>
            </w:r>
            <w:r w:rsidR="006A04DF">
              <w:rPr>
                <w:sz w:val="18"/>
                <w:szCs w:val="18"/>
              </w:rPr>
              <w:t xml:space="preserve"> </w:t>
            </w:r>
            <w:r w:rsidR="00116A07">
              <w:rPr>
                <w:sz w:val="18"/>
                <w:szCs w:val="18"/>
              </w:rPr>
              <w:t>Mine ÇİFTÇİ</w:t>
            </w:r>
            <w:r w:rsidR="00054410">
              <w:rPr>
                <w:sz w:val="18"/>
                <w:szCs w:val="18"/>
              </w:rPr>
              <w:t xml:space="preserve"> ve </w:t>
            </w:r>
            <w:r w:rsidR="00116A07">
              <w:rPr>
                <w:sz w:val="18"/>
                <w:szCs w:val="18"/>
              </w:rPr>
              <w:t xml:space="preserve">Dr. </w:t>
            </w:r>
            <w:proofErr w:type="spellStart"/>
            <w:r w:rsidR="00116A07">
              <w:rPr>
                <w:sz w:val="18"/>
                <w:szCs w:val="18"/>
              </w:rPr>
              <w:t>Öğr</w:t>
            </w:r>
            <w:proofErr w:type="spellEnd"/>
            <w:r w:rsidR="00116A07">
              <w:rPr>
                <w:sz w:val="18"/>
                <w:szCs w:val="18"/>
              </w:rPr>
              <w:t>. Üyesi Cahit AYTEKİN</w:t>
            </w:r>
            <w:r w:rsidR="00054410">
              <w:rPr>
                <w:sz w:val="18"/>
                <w:szCs w:val="18"/>
              </w:rPr>
              <w:t xml:space="preserve"> tarafından yapılmıştır. </w:t>
            </w:r>
            <w:r w:rsidR="006A04DF">
              <w:rPr>
                <w:sz w:val="18"/>
                <w:szCs w:val="18"/>
              </w:rPr>
              <w:t xml:space="preserve"> </w:t>
            </w:r>
          </w:p>
          <w:p w:rsidR="0093430E" w:rsidRPr="00916B58" w:rsidRDefault="0093430E" w:rsidP="00AC4652">
            <w:pPr>
              <w:jc w:val="both"/>
              <w:rPr>
                <w:sz w:val="18"/>
                <w:szCs w:val="18"/>
              </w:rPr>
            </w:pPr>
          </w:p>
          <w:p w:rsidR="0093430E" w:rsidRPr="00494808" w:rsidRDefault="00494808" w:rsidP="00AC4652">
            <w:pPr>
              <w:jc w:val="both"/>
              <w:rPr>
                <w:b/>
                <w:sz w:val="18"/>
                <w:szCs w:val="18"/>
              </w:rPr>
            </w:pPr>
            <w:r w:rsidRPr="00494808">
              <w:rPr>
                <w:b/>
                <w:sz w:val="18"/>
                <w:szCs w:val="18"/>
              </w:rPr>
              <w:t>De</w:t>
            </w:r>
            <w:r w:rsidRPr="00494808">
              <w:rPr>
                <w:rFonts w:hint="eastAsia"/>
                <w:b/>
                <w:sz w:val="18"/>
                <w:szCs w:val="18"/>
              </w:rPr>
              <w:t>ğ</w:t>
            </w:r>
            <w:r w:rsidRPr="00494808">
              <w:rPr>
                <w:b/>
                <w:sz w:val="18"/>
                <w:szCs w:val="18"/>
              </w:rPr>
              <w:t xml:space="preserve">erlendirme </w:t>
            </w:r>
            <w:r w:rsidR="0093430E" w:rsidRPr="00916B58">
              <w:rPr>
                <w:b/>
                <w:sz w:val="18"/>
                <w:szCs w:val="18"/>
              </w:rPr>
              <w:t>Bulgular</w:t>
            </w:r>
            <w:r w:rsidR="0093430E" w:rsidRPr="00916B58">
              <w:rPr>
                <w:rFonts w:hint="eastAsia"/>
                <w:b/>
                <w:sz w:val="18"/>
                <w:szCs w:val="18"/>
              </w:rPr>
              <w:t>ı</w:t>
            </w:r>
            <w:r w:rsidR="0093430E" w:rsidRPr="00916B58">
              <w:rPr>
                <w:b/>
                <w:sz w:val="18"/>
                <w:szCs w:val="18"/>
              </w:rPr>
              <w:t>:</w:t>
            </w:r>
            <w:r w:rsidR="0093430E" w:rsidRPr="00916B58">
              <w:rPr>
                <w:sz w:val="18"/>
                <w:szCs w:val="18"/>
              </w:rPr>
              <w:t xml:space="preserve"> </w:t>
            </w:r>
          </w:p>
          <w:p w:rsidR="00494808" w:rsidRPr="006E44E3" w:rsidRDefault="00494808" w:rsidP="00AC4652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07820" w:rsidRDefault="00607820" w:rsidP="00607820">
            <w:pPr>
              <w:jc w:val="both"/>
              <w:rPr>
                <w:sz w:val="18"/>
                <w:szCs w:val="18"/>
              </w:rPr>
            </w:pPr>
            <w:r w:rsidRPr="006E44E3">
              <w:rPr>
                <w:color w:val="000000" w:themeColor="text1"/>
                <w:sz w:val="18"/>
                <w:szCs w:val="18"/>
              </w:rPr>
              <w:t xml:space="preserve">Birimin performans parametrelerinin takibinin </w:t>
            </w:r>
            <w:r w:rsidR="006E44E3" w:rsidRPr="006E44E3">
              <w:rPr>
                <w:color w:val="000000" w:themeColor="text1"/>
                <w:sz w:val="18"/>
                <w:szCs w:val="18"/>
              </w:rPr>
              <w:t>yapıldığı ve gerekli kanıtların sistemde yer aldığı gözlemlenmiştir</w:t>
            </w:r>
            <w:r w:rsidRPr="006E44E3">
              <w:rPr>
                <w:color w:val="000000" w:themeColor="text1"/>
                <w:sz w:val="18"/>
                <w:szCs w:val="18"/>
              </w:rPr>
              <w:t>. Birim faaliyet planlarının takibinin yapıldığı</w:t>
            </w:r>
            <w:r w:rsidR="00D132F7" w:rsidRPr="006E44E3">
              <w:rPr>
                <w:color w:val="000000" w:themeColor="text1"/>
                <w:sz w:val="18"/>
                <w:szCs w:val="18"/>
              </w:rPr>
              <w:t xml:space="preserve"> tespit edilmiş olup kanıtlarının sistemde yer alması güçlü yön olarak değerlendirilmiştir. Risk kütüğü birimin çalışma alanlarına yönelik dikkatli ve detaylı olarak oluşturulması </w:t>
            </w:r>
            <w:r w:rsidR="00D132F7">
              <w:rPr>
                <w:sz w:val="18"/>
                <w:szCs w:val="18"/>
              </w:rPr>
              <w:t>güçlü yön olarak tespit edilmiştir.</w:t>
            </w:r>
            <w:r w:rsidR="006E44E3">
              <w:rPr>
                <w:sz w:val="18"/>
                <w:szCs w:val="18"/>
              </w:rPr>
              <w:t xml:space="preserve"> Memnuniyet yönetim sistemi, kalite yönetim sistemine göre titizlikle işletilmesi güçlü yön olarak değerlendirilmiştir. </w:t>
            </w:r>
            <w:r>
              <w:rPr>
                <w:sz w:val="18"/>
                <w:szCs w:val="18"/>
              </w:rPr>
              <w:t>Bir önceki denetimde tespit edilen bulguların tamamlandığına dair iyileştirme planları</w:t>
            </w:r>
            <w:r w:rsidR="006E44E3">
              <w:rPr>
                <w:sz w:val="18"/>
                <w:szCs w:val="18"/>
              </w:rPr>
              <w:t xml:space="preserve"> sistemde yer almaktadır. </w:t>
            </w:r>
          </w:p>
          <w:p w:rsidR="00494808" w:rsidRDefault="00494808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607820" w:rsidRDefault="00607820" w:rsidP="00AC4652">
            <w:pPr>
              <w:jc w:val="both"/>
              <w:rPr>
                <w:sz w:val="18"/>
                <w:szCs w:val="18"/>
              </w:rPr>
            </w:pPr>
          </w:p>
          <w:p w:rsidR="0093430E" w:rsidRPr="00916B58" w:rsidRDefault="0093430E" w:rsidP="00AC4652">
            <w:pPr>
              <w:jc w:val="both"/>
              <w:rPr>
                <w:sz w:val="18"/>
                <w:szCs w:val="18"/>
              </w:rPr>
            </w:pPr>
            <w:r w:rsidRPr="00916B58">
              <w:rPr>
                <w:sz w:val="18"/>
                <w:szCs w:val="18"/>
              </w:rPr>
              <w:t xml:space="preserve">  </w:t>
            </w:r>
          </w:p>
          <w:p w:rsidR="0093430E" w:rsidRPr="00916B58" w:rsidRDefault="000D0466" w:rsidP="00AC4652">
            <w:pPr>
              <w:jc w:val="both"/>
              <w:rPr>
                <w:sz w:val="18"/>
                <w:szCs w:val="18"/>
              </w:rPr>
            </w:pPr>
            <w:r w:rsidRPr="00916B58">
              <w:rPr>
                <w:b/>
                <w:sz w:val="18"/>
                <w:szCs w:val="18"/>
              </w:rPr>
              <w:t>Uygunsuzluklar:</w:t>
            </w:r>
            <w:r w:rsidRPr="00916B58">
              <w:rPr>
                <w:sz w:val="18"/>
                <w:szCs w:val="18"/>
              </w:rPr>
              <w:t xml:space="preserve"> Uygunsuzluk</w:t>
            </w:r>
            <w:r w:rsidR="0093430E" w:rsidRPr="00916B58">
              <w:rPr>
                <w:sz w:val="18"/>
                <w:szCs w:val="18"/>
              </w:rPr>
              <w:t xml:space="preserve"> tespit edilmemi</w:t>
            </w:r>
            <w:r w:rsidR="0093430E" w:rsidRPr="00916B58">
              <w:rPr>
                <w:rFonts w:hint="eastAsia"/>
                <w:sz w:val="18"/>
                <w:szCs w:val="18"/>
              </w:rPr>
              <w:t>ş</w:t>
            </w:r>
            <w:r w:rsidR="0093430E" w:rsidRPr="00916B58">
              <w:rPr>
                <w:sz w:val="18"/>
                <w:szCs w:val="18"/>
              </w:rPr>
              <w:t>tir.</w:t>
            </w:r>
          </w:p>
          <w:p w:rsidR="0093430E" w:rsidRPr="00916B58" w:rsidRDefault="0093430E" w:rsidP="00494808">
            <w:pPr>
              <w:jc w:val="both"/>
              <w:rPr>
                <w:b/>
                <w:sz w:val="18"/>
                <w:szCs w:val="18"/>
              </w:rPr>
            </w:pPr>
            <w:r w:rsidRPr="00916B58">
              <w:rPr>
                <w:sz w:val="18"/>
                <w:szCs w:val="18"/>
              </w:rPr>
              <w:t xml:space="preserve"> </w:t>
            </w:r>
          </w:p>
        </w:tc>
      </w:tr>
      <w:tr w:rsidR="005D7F2E" w:rsidTr="008B056C">
        <w:trPr>
          <w:trHeight w:val="320"/>
        </w:trPr>
        <w:tc>
          <w:tcPr>
            <w:tcW w:w="935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Default="00494808" w:rsidP="00AC4652">
            <w:pPr>
              <w:jc w:val="both"/>
            </w:pPr>
            <w:r w:rsidRPr="00494808">
              <w:t>De</w:t>
            </w:r>
            <w:r w:rsidRPr="00494808">
              <w:rPr>
                <w:rFonts w:hint="eastAsia"/>
              </w:rPr>
              <w:t>ğ</w:t>
            </w:r>
            <w:r w:rsidRPr="00494808">
              <w:t xml:space="preserve">erlendirme </w:t>
            </w:r>
            <w:r w:rsidR="005D7F2E" w:rsidRPr="00FD3E55">
              <w:t>sonucunda;</w:t>
            </w:r>
          </w:p>
        </w:tc>
      </w:tr>
      <w:tr w:rsidR="005D7F2E" w:rsidTr="00DD278B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-988318414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5D7F2E" w:rsidRPr="00FD3E55" w:rsidRDefault="006B27E1" w:rsidP="00DD278B">
                <w:pPr>
                  <w:jc w:val="center"/>
                  <w:rPr>
                    <w:sz w:val="36"/>
                  </w:rPr>
                </w:pPr>
                <w:r w:rsidRPr="00DD278B">
                  <w:rPr>
                    <w:rFonts w:ascii="Times New Roman" w:hAnsi="Times New Roman"/>
                    <w:b/>
                    <w:sz w:val="24"/>
                    <w:szCs w:val="18"/>
                  </w:rPr>
                  <w:t>X</w:t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zenlenmemi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:rsidTr="008B056C">
        <w:trPr>
          <w:trHeight w:val="737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1405725551"/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D7F2E" w:rsidRPr="00FD3E55" w:rsidRDefault="005D7F2E" w:rsidP="00AC4652">
                <w:pPr>
                  <w:jc w:val="both"/>
                  <w:rPr>
                    <w:sz w:val="36"/>
                  </w:rPr>
                </w:pPr>
                <w:r w:rsidRPr="00FD3E55"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316B06">
            <w:pPr>
              <w:jc w:val="both"/>
            </w:pPr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zenlenmi</w:t>
            </w:r>
            <w:r w:rsidRPr="00FD3E55">
              <w:rPr>
                <w:rFonts w:hint="eastAsia"/>
              </w:rPr>
              <w:t>ş</w:t>
            </w:r>
            <w:r w:rsidRPr="00FD3E55">
              <w:t xml:space="preserve">tir. </w:t>
            </w:r>
            <w:r w:rsidR="00316B06">
              <w:t>-</w:t>
            </w:r>
            <w:r w:rsidRPr="00FD3E55">
              <w:t xml:space="preserve"> adet uygunsuzluk raporu </w:t>
            </w:r>
            <w:r w:rsidR="00494808">
              <w:t>d</w:t>
            </w:r>
            <w:r w:rsidR="00494808" w:rsidRPr="00494808">
              <w:t>e</w:t>
            </w:r>
            <w:r w:rsidR="00494808" w:rsidRPr="00494808">
              <w:rPr>
                <w:rFonts w:hint="eastAsia"/>
              </w:rPr>
              <w:t>ğ</w:t>
            </w:r>
            <w:r w:rsidR="00494808" w:rsidRPr="00494808">
              <w:t xml:space="preserve">erlendirme </w:t>
            </w:r>
            <w:r w:rsidRPr="00FD3E55">
              <w:t>raporunun ekinde verilmi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:rsidTr="008B056C">
        <w:trPr>
          <w:trHeight w:val="548"/>
        </w:trPr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494808" w:rsidP="00AC4652">
            <w:pPr>
              <w:jc w:val="both"/>
            </w:pPr>
            <w:r>
              <w:t>Değerlendirme Takımı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t>Birim Y</w:t>
            </w:r>
            <w:r w:rsidRPr="00FD3E55">
              <w:rPr>
                <w:rFonts w:hint="eastAsia"/>
              </w:rPr>
              <w:t>ö</w:t>
            </w:r>
            <w:r w:rsidRPr="00FD3E55">
              <w:t>neticisi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AC4652">
            <w:pPr>
              <w:jc w:val="both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</w:tr>
      <w:tr w:rsidR="00B708E8" w:rsidTr="006B27E1">
        <w:trPr>
          <w:trHeight w:val="5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6B27E1" w:rsidRPr="00FD3E55" w:rsidRDefault="00116A07" w:rsidP="00116A07">
            <w:pPr>
              <w:jc w:val="both"/>
            </w:pPr>
            <w:r>
              <w:rPr>
                <w:sz w:val="18"/>
                <w:szCs w:val="18"/>
              </w:rPr>
              <w:t xml:space="preserve">Mine ÇİFTÇİ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8E8" w:rsidRPr="00CC36C4" w:rsidRDefault="00B708E8" w:rsidP="00AC46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CC36C4" w:rsidRDefault="00CC36C4" w:rsidP="006B27E1">
            <w:pPr>
              <w:jc w:val="center"/>
              <w:rPr>
                <w:sz w:val="18"/>
                <w:szCs w:val="18"/>
              </w:rPr>
            </w:pPr>
          </w:p>
          <w:p w:rsidR="00CC36C4" w:rsidRDefault="00CC36C4" w:rsidP="006B27E1">
            <w:pPr>
              <w:jc w:val="center"/>
              <w:rPr>
                <w:sz w:val="18"/>
                <w:szCs w:val="18"/>
              </w:rPr>
            </w:pPr>
          </w:p>
          <w:p w:rsidR="00B708E8" w:rsidRPr="00CC36C4" w:rsidRDefault="00CC36C4" w:rsidP="006B27E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CC36C4">
              <w:rPr>
                <w:sz w:val="18"/>
                <w:szCs w:val="18"/>
              </w:rPr>
              <w:t>Doç</w:t>
            </w:r>
            <w:proofErr w:type="spellEnd"/>
            <w:r w:rsidRPr="00CC36C4">
              <w:rPr>
                <w:sz w:val="18"/>
                <w:szCs w:val="18"/>
              </w:rPr>
              <w:t xml:space="preserve"> Dr. Atilla TAŞKIN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</w:tr>
      <w:tr w:rsidR="00B708E8" w:rsidTr="008B056C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116A07" w:rsidP="00AC4652">
            <w:pPr>
              <w:jc w:val="both"/>
            </w:pPr>
            <w:r>
              <w:rPr>
                <w:sz w:val="18"/>
                <w:szCs w:val="18"/>
              </w:rPr>
              <w:t xml:space="preserve">Dr. </w:t>
            </w: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Üyesi Cahit AYTEKİN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</w:tr>
      <w:tr w:rsidR="00B708E8" w:rsidTr="008B056C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741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8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31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132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708E8" w:rsidRPr="00FD3E55" w:rsidRDefault="00B708E8" w:rsidP="00AC4652">
            <w:pPr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8E8" w:rsidRPr="00FD3E55" w:rsidRDefault="00B708E8" w:rsidP="00AC4652">
            <w:pPr>
              <w:jc w:val="both"/>
            </w:pPr>
          </w:p>
        </w:tc>
      </w:tr>
    </w:tbl>
    <w:p w:rsidR="0057220C" w:rsidRPr="0096601C" w:rsidRDefault="0057220C" w:rsidP="00AC4652">
      <w:pPr>
        <w:jc w:val="both"/>
      </w:pPr>
    </w:p>
    <w:sectPr w:rsidR="0057220C" w:rsidRPr="0096601C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80E" w:rsidRDefault="00B2280E" w:rsidP="00151E02">
      <w:r>
        <w:separator/>
      </w:r>
    </w:p>
  </w:endnote>
  <w:endnote w:type="continuationSeparator" w:id="0">
    <w:p w:rsidR="00B2280E" w:rsidRDefault="00B2280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F5271C" w:rsidRDefault="00F5271C" w:rsidP="00F5271C">
    <w:pPr>
      <w:pStyle w:val="AltBilgi"/>
    </w:pPr>
    <w:r w:rsidRPr="00F5271C">
      <w:rPr>
        <w:rFonts w:ascii="Times New Roman" w:hAnsi="Times New Roman"/>
        <w:i/>
        <w:sz w:val="16"/>
        <w:szCs w:val="16"/>
      </w:rPr>
      <w:t xml:space="preserve">(Form No: FR- </w:t>
    </w:r>
    <w:proofErr w:type="gramStart"/>
    <w:r w:rsidRPr="00F5271C">
      <w:rPr>
        <w:rFonts w:ascii="Times New Roman" w:hAnsi="Times New Roman"/>
        <w:i/>
        <w:sz w:val="16"/>
        <w:szCs w:val="16"/>
      </w:rPr>
      <w:t>174 ; Revizyon</w:t>
    </w:r>
    <w:proofErr w:type="gramEnd"/>
    <w:r w:rsidRPr="00F5271C">
      <w:rPr>
        <w:rFonts w:ascii="Times New Roman" w:hAnsi="Times New Roman"/>
        <w:i/>
        <w:sz w:val="16"/>
        <w:szCs w:val="16"/>
      </w:rPr>
      <w:t xml:space="preserve"> Tarihi:10/03/2017; Revizyon No:1)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80E" w:rsidRDefault="00B2280E" w:rsidP="00151E02">
      <w:r>
        <w:separator/>
      </w:r>
    </w:p>
  </w:footnote>
  <w:footnote w:type="continuationSeparator" w:id="0">
    <w:p w:rsidR="00B2280E" w:rsidRDefault="00B2280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1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276"/>
    </w:tblGrid>
    <w:tr w:rsidR="001C757E" w:rsidRPr="004B29C4" w:rsidTr="008B056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19050" t="0" r="3900" b="0"/>
                <wp:docPr id="84" name="Resim 84" descr="20160226_ahievran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1C757E" w:rsidRPr="006353B2" w:rsidRDefault="00FD3E55" w:rsidP="00494808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 Y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KOORD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NAT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ÜĞÜ</w:t>
          </w:r>
          <w:r w:rsidR="0049480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br/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İÇ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494808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DEĞERLENDİRME 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RAPORU</w:t>
          </w: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12B50"/>
    <w:rsid w:val="00025874"/>
    <w:rsid w:val="00051B6C"/>
    <w:rsid w:val="00054410"/>
    <w:rsid w:val="00057A15"/>
    <w:rsid w:val="000808A7"/>
    <w:rsid w:val="00090159"/>
    <w:rsid w:val="000909EF"/>
    <w:rsid w:val="000B1D35"/>
    <w:rsid w:val="000B2628"/>
    <w:rsid w:val="000B7D9F"/>
    <w:rsid w:val="000C5CF1"/>
    <w:rsid w:val="000D0466"/>
    <w:rsid w:val="000D5E8B"/>
    <w:rsid w:val="000E0915"/>
    <w:rsid w:val="000E0E11"/>
    <w:rsid w:val="000F5B93"/>
    <w:rsid w:val="00103232"/>
    <w:rsid w:val="0010666D"/>
    <w:rsid w:val="0010718A"/>
    <w:rsid w:val="00116A07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F1009"/>
    <w:rsid w:val="002278A2"/>
    <w:rsid w:val="00231028"/>
    <w:rsid w:val="00234D19"/>
    <w:rsid w:val="00256D23"/>
    <w:rsid w:val="00265130"/>
    <w:rsid w:val="002667EE"/>
    <w:rsid w:val="002714E7"/>
    <w:rsid w:val="00293FE8"/>
    <w:rsid w:val="00294D5F"/>
    <w:rsid w:val="002A0B19"/>
    <w:rsid w:val="002A16C7"/>
    <w:rsid w:val="002A55D3"/>
    <w:rsid w:val="002B4313"/>
    <w:rsid w:val="002B5D4B"/>
    <w:rsid w:val="002C1651"/>
    <w:rsid w:val="002E2B65"/>
    <w:rsid w:val="00306984"/>
    <w:rsid w:val="00316B06"/>
    <w:rsid w:val="003170F1"/>
    <w:rsid w:val="00317E3D"/>
    <w:rsid w:val="00320C9A"/>
    <w:rsid w:val="00326994"/>
    <w:rsid w:val="00335A8D"/>
    <w:rsid w:val="00397199"/>
    <w:rsid w:val="00397909"/>
    <w:rsid w:val="003B1E80"/>
    <w:rsid w:val="003F64ED"/>
    <w:rsid w:val="0040388F"/>
    <w:rsid w:val="0044085D"/>
    <w:rsid w:val="00442C5E"/>
    <w:rsid w:val="00460D18"/>
    <w:rsid w:val="0046148B"/>
    <w:rsid w:val="00494808"/>
    <w:rsid w:val="004A7969"/>
    <w:rsid w:val="004B29C4"/>
    <w:rsid w:val="004D55AB"/>
    <w:rsid w:val="004F12A2"/>
    <w:rsid w:val="0051628C"/>
    <w:rsid w:val="00525256"/>
    <w:rsid w:val="00525A21"/>
    <w:rsid w:val="00537F3A"/>
    <w:rsid w:val="00541372"/>
    <w:rsid w:val="005426F7"/>
    <w:rsid w:val="00545BB1"/>
    <w:rsid w:val="00561ABE"/>
    <w:rsid w:val="0057220C"/>
    <w:rsid w:val="0058289A"/>
    <w:rsid w:val="005962E7"/>
    <w:rsid w:val="005C60E8"/>
    <w:rsid w:val="005D47B0"/>
    <w:rsid w:val="005D7F2E"/>
    <w:rsid w:val="005F46EF"/>
    <w:rsid w:val="00607820"/>
    <w:rsid w:val="00621FAC"/>
    <w:rsid w:val="00623E40"/>
    <w:rsid w:val="00623F76"/>
    <w:rsid w:val="0063195E"/>
    <w:rsid w:val="006353B2"/>
    <w:rsid w:val="00647C34"/>
    <w:rsid w:val="006657D9"/>
    <w:rsid w:val="00666341"/>
    <w:rsid w:val="00681E2D"/>
    <w:rsid w:val="00690393"/>
    <w:rsid w:val="006963FE"/>
    <w:rsid w:val="006A04DF"/>
    <w:rsid w:val="006B1CCF"/>
    <w:rsid w:val="006B27E1"/>
    <w:rsid w:val="006C38AD"/>
    <w:rsid w:val="006C5D5C"/>
    <w:rsid w:val="006D5FE9"/>
    <w:rsid w:val="006D6497"/>
    <w:rsid w:val="006D70DE"/>
    <w:rsid w:val="006E44E3"/>
    <w:rsid w:val="006E6916"/>
    <w:rsid w:val="00751041"/>
    <w:rsid w:val="0078385B"/>
    <w:rsid w:val="007A7B4D"/>
    <w:rsid w:val="007C493C"/>
    <w:rsid w:val="007D6E8E"/>
    <w:rsid w:val="007E0031"/>
    <w:rsid w:val="007E10EA"/>
    <w:rsid w:val="007E55EA"/>
    <w:rsid w:val="007E784D"/>
    <w:rsid w:val="00800022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56C"/>
    <w:rsid w:val="008E2B67"/>
    <w:rsid w:val="0090717E"/>
    <w:rsid w:val="00916B58"/>
    <w:rsid w:val="00926567"/>
    <w:rsid w:val="0093430E"/>
    <w:rsid w:val="00935B2B"/>
    <w:rsid w:val="00940C45"/>
    <w:rsid w:val="0095388A"/>
    <w:rsid w:val="0096601C"/>
    <w:rsid w:val="00966363"/>
    <w:rsid w:val="00967405"/>
    <w:rsid w:val="00991329"/>
    <w:rsid w:val="00991F1D"/>
    <w:rsid w:val="00993994"/>
    <w:rsid w:val="009A2DEA"/>
    <w:rsid w:val="009B1AF8"/>
    <w:rsid w:val="009C7635"/>
    <w:rsid w:val="009E1C75"/>
    <w:rsid w:val="009E28EE"/>
    <w:rsid w:val="009E330C"/>
    <w:rsid w:val="009E4C12"/>
    <w:rsid w:val="009E6439"/>
    <w:rsid w:val="009F64E6"/>
    <w:rsid w:val="00A02B3D"/>
    <w:rsid w:val="00A07F11"/>
    <w:rsid w:val="00A22E0A"/>
    <w:rsid w:val="00A43DFF"/>
    <w:rsid w:val="00A4547A"/>
    <w:rsid w:val="00A51B1C"/>
    <w:rsid w:val="00A53A80"/>
    <w:rsid w:val="00A53EAD"/>
    <w:rsid w:val="00A54ABD"/>
    <w:rsid w:val="00A6252B"/>
    <w:rsid w:val="00A632E7"/>
    <w:rsid w:val="00A774B4"/>
    <w:rsid w:val="00A94E35"/>
    <w:rsid w:val="00AB1C69"/>
    <w:rsid w:val="00AB7E9E"/>
    <w:rsid w:val="00AC29C4"/>
    <w:rsid w:val="00AC32F2"/>
    <w:rsid w:val="00AC3F0A"/>
    <w:rsid w:val="00AC4270"/>
    <w:rsid w:val="00AC4652"/>
    <w:rsid w:val="00AD3691"/>
    <w:rsid w:val="00AD4092"/>
    <w:rsid w:val="00AD6B4C"/>
    <w:rsid w:val="00AE4B34"/>
    <w:rsid w:val="00AF7848"/>
    <w:rsid w:val="00B11169"/>
    <w:rsid w:val="00B2280E"/>
    <w:rsid w:val="00B514B8"/>
    <w:rsid w:val="00B60FD1"/>
    <w:rsid w:val="00B708E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E2FD8"/>
    <w:rsid w:val="00C01B48"/>
    <w:rsid w:val="00C01DEF"/>
    <w:rsid w:val="00C21E92"/>
    <w:rsid w:val="00C308F8"/>
    <w:rsid w:val="00C34E1C"/>
    <w:rsid w:val="00C4417B"/>
    <w:rsid w:val="00C4679D"/>
    <w:rsid w:val="00C5575F"/>
    <w:rsid w:val="00C61201"/>
    <w:rsid w:val="00C67263"/>
    <w:rsid w:val="00C821F5"/>
    <w:rsid w:val="00CB2C1C"/>
    <w:rsid w:val="00CB2E4D"/>
    <w:rsid w:val="00CC11F1"/>
    <w:rsid w:val="00CC36C4"/>
    <w:rsid w:val="00D07FF8"/>
    <w:rsid w:val="00D132F7"/>
    <w:rsid w:val="00D15826"/>
    <w:rsid w:val="00D320AB"/>
    <w:rsid w:val="00D434DC"/>
    <w:rsid w:val="00D455A7"/>
    <w:rsid w:val="00D477E0"/>
    <w:rsid w:val="00D62D18"/>
    <w:rsid w:val="00D63423"/>
    <w:rsid w:val="00D8020F"/>
    <w:rsid w:val="00DB5492"/>
    <w:rsid w:val="00DB7EF9"/>
    <w:rsid w:val="00DD278B"/>
    <w:rsid w:val="00DF5632"/>
    <w:rsid w:val="00E04BEC"/>
    <w:rsid w:val="00E33DAA"/>
    <w:rsid w:val="00E465C6"/>
    <w:rsid w:val="00E65A19"/>
    <w:rsid w:val="00E67E88"/>
    <w:rsid w:val="00EE6110"/>
    <w:rsid w:val="00EF0029"/>
    <w:rsid w:val="00F01B7D"/>
    <w:rsid w:val="00F125D9"/>
    <w:rsid w:val="00F246C8"/>
    <w:rsid w:val="00F33C6B"/>
    <w:rsid w:val="00F34118"/>
    <w:rsid w:val="00F4037A"/>
    <w:rsid w:val="00F5271C"/>
    <w:rsid w:val="00F80FD0"/>
    <w:rsid w:val="00F9369C"/>
    <w:rsid w:val="00F95976"/>
    <w:rsid w:val="00FA5115"/>
    <w:rsid w:val="00FA6373"/>
    <w:rsid w:val="00FB129C"/>
    <w:rsid w:val="00FD3E55"/>
    <w:rsid w:val="00FE3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00F8B"/>
  <w15:docId w15:val="{29C2A0C0-AD02-467A-88F0-5766013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11460-769A-4EE2-9E2A-C9E8625A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Mine ÇİFTÇİ</cp:lastModifiedBy>
  <cp:revision>7</cp:revision>
  <cp:lastPrinted>2019-08-29T07:04:00Z</cp:lastPrinted>
  <dcterms:created xsi:type="dcterms:W3CDTF">2020-07-24T12:09:00Z</dcterms:created>
  <dcterms:modified xsi:type="dcterms:W3CDTF">2020-11-23T13:48:00Z</dcterms:modified>
</cp:coreProperties>
</file>