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2409"/>
        <w:gridCol w:w="142"/>
        <w:gridCol w:w="94"/>
        <w:gridCol w:w="898"/>
        <w:gridCol w:w="284"/>
        <w:gridCol w:w="3118"/>
        <w:gridCol w:w="142"/>
        <w:gridCol w:w="94"/>
        <w:gridCol w:w="1324"/>
        <w:gridCol w:w="283"/>
      </w:tblGrid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Pr="00FD3E55" w:rsidRDefault="00383C9E" w:rsidP="005D7F2E">
            <w:r>
              <w:t>Değerlendirilen</w:t>
            </w:r>
            <w:r w:rsidR="005D7F2E">
              <w:t xml:space="preserve"> Birim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5D7F2E">
            <w:pPr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5B5E52" w:rsidP="00D924CB">
            <w:r>
              <w:t xml:space="preserve">Sağlık </w:t>
            </w:r>
            <w:r w:rsidR="00D924CB">
              <w:t>Bilimleri Enstitüsü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Default="00383C9E" w:rsidP="005D7F2E">
            <w:r>
              <w:t>Değerlendirme</w:t>
            </w:r>
            <w:r w:rsidR="005D7F2E" w:rsidRPr="00FD3E55">
              <w:t xml:space="preserve"> Tarihi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5D7F2E">
            <w:pPr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CE4EA4" w:rsidP="005D7F2E">
            <w:r>
              <w:t>30.09</w:t>
            </w:r>
            <w:r w:rsidR="005B5E52">
              <w:t>.2019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Pr="00FD3E55" w:rsidRDefault="005D7F2E" w:rsidP="005D7F2E">
            <w:r w:rsidRPr="00FD3E55">
              <w:t>S</w:t>
            </w:r>
            <w:r w:rsidRPr="00FD3E55">
              <w:rPr>
                <w:rFonts w:hint="eastAsia"/>
              </w:rPr>
              <w:t>ü</w:t>
            </w:r>
            <w:r w:rsidRPr="00FD3E55">
              <w:t>re</w:t>
            </w:r>
            <w:r w:rsidRPr="00FD3E55">
              <w:rPr>
                <w:rFonts w:hint="eastAsia"/>
              </w:rPr>
              <w:t>ç</w:t>
            </w:r>
            <w:r w:rsidRPr="00FD3E55">
              <w:t xml:space="preserve"> Tan</w:t>
            </w:r>
            <w:r w:rsidRPr="00FD3E55">
              <w:rPr>
                <w:rFonts w:hint="eastAsia"/>
              </w:rPr>
              <w:t>ı</w:t>
            </w:r>
            <w:r w:rsidRPr="00FD3E55">
              <w:t>m</w:t>
            </w:r>
            <w:r w:rsidRPr="00FD3E55">
              <w:rPr>
                <w:rFonts w:hint="eastAsia"/>
              </w:rPr>
              <w:t>ı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5D7F2E">
            <w:pPr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3D30E8" w:rsidP="005D7F2E">
            <w:r>
              <w:t>1.0 Eğitim ve Öğretimi Yönetmek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r w:rsidRPr="00FD3E55">
              <w:t>Referans Standart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7F2E" w:rsidRPr="00A774B4" w:rsidRDefault="005D7F2E" w:rsidP="005D7F2E">
            <w:pPr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tcBorders>
              <w:bottom w:val="single" w:sz="4" w:space="0" w:color="auto"/>
            </w:tcBorders>
            <w:vAlign w:val="center"/>
          </w:tcPr>
          <w:p w:rsidR="005D7F2E" w:rsidRDefault="005B5E52" w:rsidP="005D7F2E">
            <w:r w:rsidRPr="005B5E52">
              <w:t>ISO 9001: 2015</w:t>
            </w:r>
          </w:p>
        </w:tc>
      </w:tr>
      <w:tr w:rsidR="005D7F2E" w:rsidTr="005D7F2E">
        <w:trPr>
          <w:trHeight w:val="247"/>
        </w:trPr>
        <w:tc>
          <w:tcPr>
            <w:tcW w:w="9356" w:type="dxa"/>
            <w:gridSpan w:val="12"/>
            <w:tcBorders>
              <w:bottom w:val="nil"/>
            </w:tcBorders>
            <w:vAlign w:val="center"/>
          </w:tcPr>
          <w:p w:rsidR="005D7F2E" w:rsidRDefault="005D7F2E" w:rsidP="005D7F2E">
            <w:r w:rsidRPr="00FD3E55">
              <w:t>G</w:t>
            </w:r>
            <w:r w:rsidRPr="00FD3E55">
              <w:rPr>
                <w:rFonts w:hint="eastAsia"/>
              </w:rPr>
              <w:t>ö</w:t>
            </w:r>
            <w:r w:rsidRPr="00FD3E55">
              <w:t>r</w:t>
            </w:r>
            <w:r w:rsidRPr="00FD3E55">
              <w:rPr>
                <w:rFonts w:hint="eastAsia"/>
              </w:rPr>
              <w:t>üş</w:t>
            </w:r>
            <w:r>
              <w:t>ler / Tavsiyeler</w:t>
            </w:r>
          </w:p>
        </w:tc>
      </w:tr>
      <w:tr w:rsidR="005D7F2E" w:rsidTr="008B056C">
        <w:trPr>
          <w:trHeight w:val="4216"/>
        </w:trPr>
        <w:tc>
          <w:tcPr>
            <w:tcW w:w="9356" w:type="dxa"/>
            <w:gridSpan w:val="12"/>
            <w:tcBorders>
              <w:top w:val="nil"/>
              <w:bottom w:val="single" w:sz="4" w:space="0" w:color="auto"/>
            </w:tcBorders>
          </w:tcPr>
          <w:p w:rsidR="005D7F2E" w:rsidRDefault="005D7F2E" w:rsidP="005D7F2E"/>
          <w:p w:rsidR="004A7F5E" w:rsidRPr="004A7F5E" w:rsidRDefault="00691764" w:rsidP="0052393A">
            <w:pPr>
              <w:jc w:val="both"/>
            </w:pPr>
            <w:r>
              <w:t xml:space="preserve">Belirtilen tarihte İç Tetkikçi </w:t>
            </w:r>
            <w:r w:rsidR="004A7F5E" w:rsidRPr="004A7F5E">
              <w:t>TS EN ISO 9001:</w:t>
            </w:r>
            <w:r w:rsidR="001163B1">
              <w:t xml:space="preserve"> </w:t>
            </w:r>
            <w:r w:rsidR="004A7F5E" w:rsidRPr="004A7F5E">
              <w:t xml:space="preserve">2015 Standardının 9.2 İç Tetkik Maddesi'nin bir gereği olarak; Birimin, </w:t>
            </w:r>
            <w:r w:rsidR="005B5CED">
              <w:t xml:space="preserve">TSE </w:t>
            </w:r>
            <w:r w:rsidR="004A7F5E" w:rsidRPr="004A7F5E">
              <w:t>Kalite Yönetim Sistemi</w:t>
            </w:r>
            <w:r w:rsidR="001163B1">
              <w:t xml:space="preserve"> standartlar</w:t>
            </w:r>
            <w:r w:rsidR="005B5CED">
              <w:t xml:space="preserve">ı ile Üniversitemiz Kalite standartlarına </w:t>
            </w:r>
            <w:r w:rsidR="004A7F5E" w:rsidRPr="004A7F5E">
              <w:t xml:space="preserve">uygunluğunun </w:t>
            </w:r>
            <w:r w:rsidR="005B5CED">
              <w:t xml:space="preserve">belirlenmesi, gelişmeye açık yönlerinin tespiti </w:t>
            </w:r>
            <w:r w:rsidR="004A7F5E" w:rsidRPr="004A7F5E">
              <w:t>ve sürekliliğin</w:t>
            </w:r>
            <w:r w:rsidR="00972B3D">
              <w:t xml:space="preserve"> </w:t>
            </w:r>
            <w:r w:rsidR="004A7F5E" w:rsidRPr="004A7F5E">
              <w:t>sağlan</w:t>
            </w:r>
            <w:r w:rsidR="00972B3D">
              <w:t xml:space="preserve">masına </w:t>
            </w:r>
            <w:r w:rsidR="004A7F5E" w:rsidRPr="004A7F5E">
              <w:t xml:space="preserve">yönelik bir </w:t>
            </w:r>
            <w:r w:rsidR="00972B3D">
              <w:t>değerlendirme</w:t>
            </w:r>
            <w:r w:rsidR="004A7F5E" w:rsidRPr="004A7F5E">
              <w:t xml:space="preserve"> yapılmıştır. </w:t>
            </w:r>
          </w:p>
          <w:p w:rsidR="004A7F5E" w:rsidRPr="004A7F5E" w:rsidRDefault="004A7F5E" w:rsidP="004A7F5E"/>
          <w:p w:rsidR="004A7F5E" w:rsidRPr="004A7F5E" w:rsidRDefault="004A7F5E" w:rsidP="00221221">
            <w:pPr>
              <w:jc w:val="both"/>
            </w:pPr>
            <w:r w:rsidRPr="004A7F5E">
              <w:rPr>
                <w:b/>
              </w:rPr>
              <w:t>Değerlendirme</w:t>
            </w:r>
            <w:r w:rsidRPr="004A7F5E">
              <w:t xml:space="preserve">:-Dokümantasyon Kontrolü, - Süreç Şemaları/ Gerçekleşmeler, - Risk Değerlendirme Tabloları, - Kalite Faaliyet Planı/ Gerçekleşmeler, - Performans Planı/ Gerçekleşmeler, - Düzeltici ve İyileştirici Faaliyetler, - Diğer Kalite Yönetim Sistem Şartlarını kapsamıştır. Değerlendirmeye Baş Değerlendirici </w:t>
            </w:r>
            <w:r w:rsidR="00EF1AC3">
              <w:t>Doç. Dr. Hüseyin ŞİMŞEK</w:t>
            </w:r>
            <w:r w:rsidRPr="004A7F5E">
              <w:t xml:space="preserve">, </w:t>
            </w:r>
            <w:r w:rsidR="000A176E">
              <w:t>İç Değerlendirici</w:t>
            </w:r>
            <w:r w:rsidRPr="004A7F5E">
              <w:t xml:space="preserve"> </w:t>
            </w:r>
            <w:proofErr w:type="spellStart"/>
            <w:r w:rsidRPr="004A7F5E">
              <w:t>Öğr</w:t>
            </w:r>
            <w:proofErr w:type="spellEnd"/>
            <w:r w:rsidRPr="004A7F5E">
              <w:t xml:space="preserve">. Gör. </w:t>
            </w:r>
            <w:r w:rsidR="000A176E">
              <w:t>Ayşe ÇANDAR</w:t>
            </w:r>
            <w:r w:rsidRPr="004A7F5E">
              <w:t>, Kal. Yön. Koor.</w:t>
            </w:r>
            <w:r w:rsidR="002004AA">
              <w:t xml:space="preserve"> </w:t>
            </w:r>
            <w:r w:rsidRPr="004A7F5E">
              <w:t xml:space="preserve">Gözlemcisi </w:t>
            </w:r>
            <w:proofErr w:type="spellStart"/>
            <w:r w:rsidRPr="004A7F5E">
              <w:t>Öğr</w:t>
            </w:r>
            <w:proofErr w:type="spellEnd"/>
            <w:r w:rsidRPr="004A7F5E">
              <w:t xml:space="preserve">. Gör. </w:t>
            </w:r>
            <w:r w:rsidR="00FE1ABF">
              <w:t>Ebru ŞİRİN</w:t>
            </w:r>
            <w:r w:rsidRPr="00221221">
              <w:t xml:space="preserve">, </w:t>
            </w:r>
            <w:r w:rsidR="00210AE7">
              <w:t xml:space="preserve">Enstitü Müdürü Doç. Dr. Atilla TAŞKIN, Enstitü Müdür Yardımcısı </w:t>
            </w:r>
            <w:r w:rsidR="00CA285C">
              <w:t xml:space="preserve">Dr. </w:t>
            </w:r>
            <w:proofErr w:type="spellStart"/>
            <w:r w:rsidR="00CA285C">
              <w:t>Öğr</w:t>
            </w:r>
            <w:proofErr w:type="spellEnd"/>
            <w:r w:rsidR="00CA285C">
              <w:t>. Üyesi Hilal Seki ÖZ</w:t>
            </w:r>
            <w:r w:rsidR="00210AE7">
              <w:t xml:space="preserve">, Enstitü </w:t>
            </w:r>
            <w:r w:rsidR="00AC42B0">
              <w:t>Sekreteri Osman ATALAY</w:t>
            </w:r>
            <w:r w:rsidR="00210AE7">
              <w:t xml:space="preserve"> </w:t>
            </w:r>
            <w:r w:rsidR="00210AE7" w:rsidRPr="00AF182B">
              <w:t>(Birim Kalite Komisyonu Üyesi)</w:t>
            </w:r>
            <w:r w:rsidR="00210AE7">
              <w:t xml:space="preserve"> </w:t>
            </w:r>
            <w:r w:rsidR="00AC42B0">
              <w:t xml:space="preserve">ve Öğrenci Temsilcisi Miraç GÜLFIRAT </w:t>
            </w:r>
            <w:r w:rsidRPr="004A7F5E">
              <w:t xml:space="preserve">katılmıştır. </w:t>
            </w:r>
          </w:p>
          <w:p w:rsidR="005D7F2E" w:rsidRDefault="005D7F2E" w:rsidP="005D7F2E"/>
          <w:p w:rsidR="0096370C" w:rsidRDefault="004155D4" w:rsidP="009902AF">
            <w:pPr>
              <w:jc w:val="both"/>
            </w:pPr>
            <w:r w:rsidRPr="004155D4">
              <w:rPr>
                <w:b/>
              </w:rPr>
              <w:t>Değerlendirme Bulguları</w:t>
            </w:r>
            <w:r w:rsidRPr="004155D4">
              <w:t>:</w:t>
            </w:r>
            <w:r>
              <w:t xml:space="preserve"> </w:t>
            </w:r>
            <w:r w:rsidR="0096370C">
              <w:t>Öncelikle b</w:t>
            </w:r>
            <w:r w:rsidR="00CE0F9C">
              <w:t>irimin k</w:t>
            </w:r>
            <w:r w:rsidR="00CE0F9C">
              <w:rPr>
                <w:rFonts w:hint="eastAsia"/>
              </w:rPr>
              <w:t xml:space="preserve">alite dosyası </w:t>
            </w:r>
            <w:r w:rsidR="0096370C">
              <w:t xml:space="preserve">ve web sayfası </w:t>
            </w:r>
            <w:r w:rsidR="00CE0F9C">
              <w:rPr>
                <w:rFonts w:hint="eastAsia"/>
              </w:rPr>
              <w:t xml:space="preserve">kontrol edilerek </w:t>
            </w:r>
            <w:r w:rsidR="0096370C">
              <w:t xml:space="preserve">kalite </w:t>
            </w:r>
            <w:r w:rsidR="00CE0F9C">
              <w:rPr>
                <w:rFonts w:hint="eastAsia"/>
              </w:rPr>
              <w:t xml:space="preserve">iç değerlendirme </w:t>
            </w:r>
            <w:r w:rsidR="0096370C">
              <w:t xml:space="preserve">yapılmıştır. </w:t>
            </w:r>
            <w:r w:rsidR="00CE0F9C">
              <w:t xml:space="preserve">Değerlendirme sırasında birimin kalite süreçlerini ve kalite yönetim sistemini (KYS) dikkate alarak faaliyetlerini, performans parametrelerini, hedeflerini ve stratejisini belirlediği görülmüştür. Değerlendirmede birim yöneticilerinin ve idari personelin </w:t>
            </w:r>
            <w:r w:rsidR="0096370C">
              <w:t xml:space="preserve">genel olarak </w:t>
            </w:r>
            <w:proofErr w:type="spellStart"/>
            <w:r w:rsidR="00CE0F9C">
              <w:t>KYS'ni</w:t>
            </w:r>
            <w:proofErr w:type="spellEnd"/>
            <w:r w:rsidR="00CE0F9C">
              <w:t xml:space="preserve"> benimsediği, hizmet ve faaliyetlerin </w:t>
            </w:r>
            <w:r w:rsidR="0096370C">
              <w:t xml:space="preserve">belirlenen </w:t>
            </w:r>
            <w:r w:rsidR="00CE0F9C">
              <w:t>standar</w:t>
            </w:r>
            <w:r w:rsidR="0096370C">
              <w:t xml:space="preserve">tlara </w:t>
            </w:r>
            <w:r w:rsidR="00CE0F9C">
              <w:t>uygun olarak yürüt</w:t>
            </w:r>
            <w:r w:rsidR="0096370C">
              <w:t>üldüğü</w:t>
            </w:r>
            <w:r w:rsidR="00CE0F9C">
              <w:t xml:space="preserve"> saptanmıştır. Bu kapsamda enstitü</w:t>
            </w:r>
            <w:r w:rsidR="0096370C">
              <w:t xml:space="preserve">nün yıllık </w:t>
            </w:r>
            <w:r w:rsidR="00CE0F9C">
              <w:t>faaliyet planı</w:t>
            </w:r>
            <w:r w:rsidR="0096370C">
              <w:t>nın oluşturulduğu</w:t>
            </w:r>
            <w:r w:rsidR="00CE0F9C">
              <w:t>, performans parametre</w:t>
            </w:r>
            <w:r w:rsidR="0096370C">
              <w:t>lerinin belirlendiği</w:t>
            </w:r>
            <w:r w:rsidR="00CE0F9C">
              <w:t>, hedefler</w:t>
            </w:r>
            <w:r w:rsidR="0096370C">
              <w:t>le ilgili gerçekleştirilen faaliyetlerin</w:t>
            </w:r>
            <w:r w:rsidR="00CE0F9C">
              <w:t xml:space="preserve"> </w:t>
            </w:r>
            <w:r w:rsidR="0096370C">
              <w:t>belgelendirildiği</w:t>
            </w:r>
            <w:r w:rsidR="006E0497">
              <w:t xml:space="preserve">, </w:t>
            </w:r>
            <w:proofErr w:type="spellStart"/>
            <w:r w:rsidR="00CE0F9C">
              <w:t>KYS'ne</w:t>
            </w:r>
            <w:proofErr w:type="spellEnd"/>
            <w:r w:rsidR="00CE0F9C">
              <w:t xml:space="preserve"> uygun şekilde hazırlan</w:t>
            </w:r>
            <w:r w:rsidR="0096370C">
              <w:t>dığı</w:t>
            </w:r>
            <w:r w:rsidR="00CE0F9C">
              <w:t xml:space="preserve"> </w:t>
            </w:r>
            <w:r w:rsidR="0096370C">
              <w:t>gözlenmiştir. Ayrıca b</w:t>
            </w:r>
            <w:r w:rsidR="00CE0F9C">
              <w:t>irimin çalışma stratejisin</w:t>
            </w:r>
            <w:r w:rsidR="0096370C">
              <w:t xml:space="preserve">e katkı sağlayacak </w:t>
            </w:r>
            <w:r w:rsidR="00CE0F9C">
              <w:t xml:space="preserve">paydaş değerlendirme </w:t>
            </w:r>
            <w:r w:rsidR="0096370C">
              <w:t xml:space="preserve">toplantıları ve </w:t>
            </w:r>
            <w:r w:rsidR="00CE0F9C">
              <w:t xml:space="preserve">anketleri yapılmıştır. Kalite komisyonu </w:t>
            </w:r>
            <w:r w:rsidR="0096370C">
              <w:t xml:space="preserve">toplantıları </w:t>
            </w:r>
            <w:r w:rsidR="00CE0F9C">
              <w:t>ve birimin faaliyetleri tutanaklar</w:t>
            </w:r>
            <w:r w:rsidR="0096370C">
              <w:t xml:space="preserve">la </w:t>
            </w:r>
            <w:r w:rsidR="00CE0F9C">
              <w:t xml:space="preserve">kayıt altına alınmıştır. </w:t>
            </w:r>
            <w:r w:rsidR="0096370C">
              <w:t>Tanımlı</w:t>
            </w:r>
            <w:r w:rsidR="00F34390">
              <w:t xml:space="preserve"> paydaş listelerinin olması ve karar alma süreçlerinde paydaş ilişkilerini</w:t>
            </w:r>
            <w:r w:rsidR="0096370C">
              <w:t>n</w:t>
            </w:r>
            <w:r w:rsidR="00F34390">
              <w:t xml:space="preserve"> dikkate alması</w:t>
            </w:r>
            <w:r w:rsidR="0096370C">
              <w:t xml:space="preserve"> b</w:t>
            </w:r>
            <w:r w:rsidR="0096370C">
              <w:t xml:space="preserve">irimin güçlü yönleri olarak </w:t>
            </w:r>
            <w:r w:rsidR="0096370C">
              <w:t xml:space="preserve">değerlendirilmiştir. Öte yandan </w:t>
            </w:r>
            <w:r w:rsidR="00F34390">
              <w:t>öğrenci memnuniyetinin yüksek olması</w:t>
            </w:r>
            <w:r w:rsidR="0096370C">
              <w:t xml:space="preserve"> birimin diğer güçlü yönü olarak değerlendirilmiştir. </w:t>
            </w:r>
          </w:p>
          <w:p w:rsidR="005D7F2E" w:rsidRDefault="00CE0F9C" w:rsidP="009902AF">
            <w:pPr>
              <w:jc w:val="both"/>
            </w:pPr>
            <w:r>
              <w:t>Değerlendirme sırasında gözlenen iyileştirmeye açık alanlar aşağıda</w:t>
            </w:r>
            <w:r w:rsidR="0096370C">
              <w:t xml:space="preserve"> </w:t>
            </w:r>
            <w:r>
              <w:t xml:space="preserve">özetlenmiştir. </w:t>
            </w:r>
          </w:p>
          <w:p w:rsidR="009902AF" w:rsidRDefault="009902AF" w:rsidP="005D7F2E"/>
          <w:p w:rsidR="00A538AD" w:rsidRDefault="009902AF" w:rsidP="006256CC">
            <w:pPr>
              <w:jc w:val="both"/>
            </w:pPr>
            <w:r w:rsidRPr="009902AF">
              <w:rPr>
                <w:b/>
              </w:rPr>
              <w:t>İyileştirilecek Alanlar</w:t>
            </w:r>
            <w:r w:rsidR="00932208">
              <w:t xml:space="preserve">: </w:t>
            </w:r>
          </w:p>
          <w:p w:rsidR="00A538AD" w:rsidRDefault="00D0429B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Kalite değerlendirmesi sırasında web sitesinde yer alan lisansüstü ders bilgi paketlerin</w:t>
            </w:r>
            <w:r w:rsidR="00DA6811">
              <w:t>in standart olarak hazırlanmadığı gözlenmiş</w:t>
            </w:r>
            <w:r w:rsidR="00A538AD">
              <w:t xml:space="preserve">, </w:t>
            </w:r>
            <w:r>
              <w:t xml:space="preserve">ders bilgi paketlerinin FR-400 Müfredat ve Ders İçerikleri </w:t>
            </w:r>
            <w:proofErr w:type="spellStart"/>
            <w:r>
              <w:t>Formu'na</w:t>
            </w:r>
            <w:proofErr w:type="spellEnd"/>
            <w:r>
              <w:t xml:space="preserve"> uygun olarak yeniden düzenlenmesi önerilmiştir. </w:t>
            </w:r>
          </w:p>
          <w:p w:rsidR="00A538AD" w:rsidRDefault="00A538AD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B</w:t>
            </w:r>
            <w:r w:rsidR="00D0429B">
              <w:t>irim İngilizce sitesinde</w:t>
            </w:r>
            <w:r>
              <w:t xml:space="preserve"> önemli </w:t>
            </w:r>
            <w:r w:rsidR="00D0429B">
              <w:t xml:space="preserve">eksiklikler </w:t>
            </w:r>
            <w:r>
              <w:t xml:space="preserve">gözlenmiş, </w:t>
            </w:r>
            <w:r w:rsidR="00D0429B">
              <w:t xml:space="preserve">özellikle </w:t>
            </w:r>
            <w:r w:rsidR="00FD7E19">
              <w:t>"</w:t>
            </w:r>
            <w:proofErr w:type="spellStart"/>
            <w:r w:rsidR="00D0429B">
              <w:t>Documents</w:t>
            </w:r>
            <w:proofErr w:type="spellEnd"/>
            <w:r w:rsidR="00FD7E19">
              <w:t>"</w:t>
            </w:r>
            <w:r w:rsidR="00D0429B">
              <w:t xml:space="preserve"> menüsü altında gerekli formların </w:t>
            </w:r>
            <w:r>
              <w:t>yer alması önerilmiştir.</w:t>
            </w:r>
          </w:p>
          <w:p w:rsidR="00A538AD" w:rsidRDefault="00D0429B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Birim faaliyet planını</w:t>
            </w:r>
            <w:r w:rsidR="00A538AD">
              <w:t>n</w:t>
            </w:r>
            <w:r>
              <w:t xml:space="preserve"> </w:t>
            </w:r>
            <w:r w:rsidR="00A538AD">
              <w:t xml:space="preserve">ve parametrelerin </w:t>
            </w:r>
            <w:r w:rsidR="00A538AD">
              <w:t>'Bütünleşik Yönetim Sistemi</w:t>
            </w:r>
            <w:r w:rsidR="00A538AD">
              <w:t>/</w:t>
            </w:r>
            <w:proofErr w:type="spellStart"/>
            <w:r w:rsidR="00A538AD">
              <w:t>bybs</w:t>
            </w:r>
            <w:proofErr w:type="spellEnd"/>
            <w:r w:rsidR="00A538AD">
              <w:t>'</w:t>
            </w:r>
            <w:r w:rsidR="00A538AD">
              <w:t xml:space="preserve"> girilmediği </w:t>
            </w:r>
            <w:proofErr w:type="spellStart"/>
            <w:r w:rsidR="00A538AD">
              <w:t>tepit</w:t>
            </w:r>
            <w:proofErr w:type="spellEnd"/>
            <w:r w:rsidR="00A538AD">
              <w:t xml:space="preserve"> edilmiş, gerekli bilgilerin sisteme işlenmesi önerilmiştir.</w:t>
            </w:r>
          </w:p>
          <w:p w:rsidR="00A538AD" w:rsidRDefault="00FD7E19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2019 Faaliyet Planı </w:t>
            </w:r>
            <w:r w:rsidR="00A538AD">
              <w:t xml:space="preserve">çerçevesinde </w:t>
            </w:r>
            <w:proofErr w:type="gramStart"/>
            <w:r>
              <w:t>Haziran</w:t>
            </w:r>
            <w:proofErr w:type="gramEnd"/>
            <w:r>
              <w:t xml:space="preserve"> ayında </w:t>
            </w:r>
            <w:r w:rsidR="00A538AD">
              <w:t xml:space="preserve">yapılması öngörülen </w:t>
            </w:r>
            <w:r>
              <w:t>çalışan memnuniyet anketi</w:t>
            </w:r>
            <w:r w:rsidR="00A538AD">
              <w:t>nin</w:t>
            </w:r>
            <w:r>
              <w:t xml:space="preserve"> planlan</w:t>
            </w:r>
            <w:r w:rsidR="00A538AD">
              <w:t xml:space="preserve">dığı gibi yapıldığı gözlenmiş ancak </w:t>
            </w:r>
            <w:r w:rsidR="006256CC">
              <w:t>kalite dosyasında bu anket</w:t>
            </w:r>
            <w:r>
              <w:t>ler ve anket değerlendirmelerin</w:t>
            </w:r>
            <w:r w:rsidR="00A538AD">
              <w:t xml:space="preserve">e ilişkin kayıtlar bulunamamıştır. </w:t>
            </w:r>
          </w:p>
          <w:p w:rsidR="00A538AD" w:rsidRDefault="00FD7E19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Aynı şekilde paydaş değerlendirme anketleri</w:t>
            </w:r>
            <w:r w:rsidR="00A538AD">
              <w:t xml:space="preserve"> yapılmasına karşın anket sonuçları </w:t>
            </w:r>
            <w:proofErr w:type="spellStart"/>
            <w:r w:rsidR="00A538AD">
              <w:t>anzliz</w:t>
            </w:r>
            <w:proofErr w:type="spellEnd"/>
            <w:r w:rsidR="00A538AD">
              <w:t xml:space="preserve"> edilerek kayıt altına alınmamıştır. </w:t>
            </w:r>
            <w:r>
              <w:t xml:space="preserve">Enstitü kalite komisyonuna Anket Analiz </w:t>
            </w:r>
            <w:proofErr w:type="spellStart"/>
            <w:r>
              <w:t>Formu'nu</w:t>
            </w:r>
            <w:proofErr w:type="spellEnd"/>
            <w:r>
              <w:t xml:space="preserve"> kullanarak sonuçların değerlendirmesini yapmaları önerilmiştir. </w:t>
            </w:r>
          </w:p>
          <w:p w:rsidR="00A538AD" w:rsidRDefault="00A538AD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>Birim tarafından</w:t>
            </w:r>
            <w:r w:rsidR="00FD7E19">
              <w:t xml:space="preserve"> öğrenci </w:t>
            </w:r>
            <w:r>
              <w:t xml:space="preserve">ve çalışan </w:t>
            </w:r>
            <w:r w:rsidR="00FD7E19">
              <w:t>memnuniyet anketlerinin ve değerlendirilme</w:t>
            </w:r>
            <w:r>
              <w:t xml:space="preserve">lerinin </w:t>
            </w:r>
            <w:r w:rsidR="00FD7E19">
              <w:t>sonuçların</w:t>
            </w:r>
            <w:r>
              <w:t>ın</w:t>
            </w:r>
            <w:r w:rsidR="00FD7E19">
              <w:t xml:space="preserve"> web sitesinde yayınlanmadığı görülmüştür. Şeffaflık açısından anket sonuçlarının web sitesinde ilan edilmesi tavsiye edilmiştir. </w:t>
            </w:r>
          </w:p>
          <w:p w:rsidR="00A538AD" w:rsidRDefault="00FD7E19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lastRenderedPageBreak/>
              <w:t xml:space="preserve">Birim yöneticilerine 'İç Denetim Birimi' </w:t>
            </w:r>
            <w:proofErr w:type="gramStart"/>
            <w:r>
              <w:t>ile birlikte</w:t>
            </w:r>
            <w:proofErr w:type="gramEnd"/>
            <w:r>
              <w:t xml:space="preserve"> risklerin yeniden </w:t>
            </w:r>
            <w:proofErr w:type="spellStart"/>
            <w:r>
              <w:t>KYS'ne</w:t>
            </w:r>
            <w:proofErr w:type="spellEnd"/>
            <w:r>
              <w:t xml:space="preserve"> uygun olarak belirlenmesi ve risk izlemelerinin </w:t>
            </w:r>
            <w:r w:rsidR="006256CC">
              <w:t xml:space="preserve">yapılması </w:t>
            </w:r>
            <w:r w:rsidR="00A538AD">
              <w:t>önerilmiştir</w:t>
            </w:r>
            <w:r>
              <w:t xml:space="preserve">. </w:t>
            </w:r>
          </w:p>
          <w:p w:rsidR="00A538AD" w:rsidRDefault="00FD7E19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Birim kalite çalışmalarında ve öğrencileri ilgilendiren konularda yapılan toplantılara ve alınan kararlara öğrencileri </w:t>
            </w:r>
            <w:r w:rsidR="00CB29BA">
              <w:t>dâhil</w:t>
            </w:r>
            <w:r>
              <w:t xml:space="preserve"> etmeleri tavsiye edilmiştir. </w:t>
            </w:r>
          </w:p>
          <w:p w:rsidR="005D7F2E" w:rsidRDefault="00FD7E19" w:rsidP="00A538AD">
            <w:pPr>
              <w:pStyle w:val="ListeParagraf"/>
              <w:numPr>
                <w:ilvl w:val="0"/>
                <w:numId w:val="2"/>
              </w:numPr>
              <w:jc w:val="both"/>
            </w:pPr>
            <w:r>
              <w:t xml:space="preserve">Son olarak, </w:t>
            </w:r>
            <w:r w:rsidR="00A538AD">
              <w:t xml:space="preserve">yıllık faaliyet planları yapılırken </w:t>
            </w:r>
            <w:r>
              <w:t xml:space="preserve">birim hedeflerinin üniversite stratejik plan amaç ve hedefleriyle ilişkilendirilmesi önerilmiştir. </w:t>
            </w:r>
          </w:p>
        </w:tc>
      </w:tr>
      <w:tr w:rsidR="005D7F2E" w:rsidTr="008B056C">
        <w:trPr>
          <w:trHeight w:val="320"/>
        </w:trPr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Default="00383C9E" w:rsidP="005D7F2E">
            <w:r>
              <w:lastRenderedPageBreak/>
              <w:t>Değerlendirme</w:t>
            </w:r>
            <w:r w:rsidR="005D7F2E" w:rsidRPr="00FD3E55">
              <w:t xml:space="preserve"> sonucunda;</w:t>
            </w:r>
          </w:p>
        </w:tc>
      </w:tr>
      <w:tr w:rsidR="005D7F2E" w:rsidTr="00E57E18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-988318414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D7F2E" w:rsidRPr="00E57E18" w:rsidRDefault="005D7F2E" w:rsidP="005D7F2E">
                <w:pPr>
                  <w:rPr>
                    <w:sz w:val="36"/>
                  </w:rPr>
                </w:pPr>
                <w:r w:rsidRPr="00CB29BA">
                  <w:rPr>
                    <w:rFonts w:ascii="Times New Roman" w:hAnsi="Times New Roman"/>
                    <w:bCs/>
                    <w:sz w:val="36"/>
                    <w:szCs w:val="24"/>
                    <w:shd w:val="clear" w:color="auto" w:fill="000000" w:themeFill="text1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8B056C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D7F2E" w:rsidRPr="00FD3E55" w:rsidRDefault="005D7F2E" w:rsidP="005D7F2E">
                <w:pPr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........... </w:t>
            </w:r>
            <w:proofErr w:type="gramStart"/>
            <w:r w:rsidRPr="00FD3E55">
              <w:t>adet</w:t>
            </w:r>
            <w:proofErr w:type="gramEnd"/>
            <w:r w:rsidRPr="00FD3E55">
              <w:t xml:space="preserve"> uygunsuzluk raporu </w:t>
            </w:r>
            <w:r w:rsidR="00383C9E">
              <w:t>değerlendirme</w:t>
            </w:r>
            <w:r w:rsidRPr="00FD3E55">
              <w:t xml:space="preserve"> 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8B056C">
        <w:trPr>
          <w:trHeight w:val="548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383C9E" w:rsidP="005D7F2E">
            <w:pPr>
              <w:jc w:val="center"/>
            </w:pPr>
            <w:r>
              <w:t>Değerlendiriciler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5D7F2E" w:rsidTr="008B056C">
        <w:trPr>
          <w:trHeight w:val="5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CB29BA" w:rsidP="005D7F2E">
            <w:r>
              <w:t>Doç. Dr. Hüseyin ŞİMŞEK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8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DA3048" w:rsidP="005D7F2E">
            <w:r>
              <w:t>Doç. Dr. Atilla TAŞKIN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13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</w:tr>
      <w:tr w:rsidR="005D7F2E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B0E48" w:rsidP="00CB29BA">
            <w:proofErr w:type="spellStart"/>
            <w:r>
              <w:t>Öğr</w:t>
            </w:r>
            <w:proofErr w:type="spellEnd"/>
            <w:r>
              <w:t xml:space="preserve">. Gör. </w:t>
            </w:r>
            <w:r w:rsidR="00CB29BA">
              <w:t>Ayşe ÇANDAR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>
            <w:bookmarkStart w:id="0" w:name="_GoBack"/>
            <w:bookmarkEnd w:id="0"/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</w:tr>
      <w:tr w:rsidR="005D7F2E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CB29BA" w:rsidP="005D7F2E">
            <w:proofErr w:type="spellStart"/>
            <w:r>
              <w:t>Öğr</w:t>
            </w:r>
            <w:proofErr w:type="spellEnd"/>
            <w:r>
              <w:t>. Gör. Ebru ŞİRİN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</w:tr>
      <w:tr w:rsidR="005D7F2E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8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</w:tr>
    </w:tbl>
    <w:p w:rsidR="0057220C" w:rsidRPr="0096601C" w:rsidRDefault="0057220C" w:rsidP="0096601C"/>
    <w:sectPr w:rsidR="0057220C" w:rsidRPr="0096601C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75F" w:rsidRDefault="0066675F" w:rsidP="00151E02">
      <w:r>
        <w:separator/>
      </w:r>
    </w:p>
  </w:endnote>
  <w:endnote w:type="continuationSeparator" w:id="0">
    <w:p w:rsidR="0066675F" w:rsidRDefault="0066675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E7" w:rsidRPr="00F5271C" w:rsidRDefault="00F5271C" w:rsidP="00F5271C">
    <w:pPr>
      <w:pStyle w:val="AltBilgi"/>
    </w:pPr>
    <w:r w:rsidRPr="00F5271C">
      <w:rPr>
        <w:rFonts w:ascii="Times New Roman" w:hAnsi="Times New Roman"/>
        <w:i/>
        <w:sz w:val="16"/>
        <w:szCs w:val="16"/>
      </w:rPr>
      <w:t xml:space="preserve">(Form No: FR- </w:t>
    </w:r>
    <w:proofErr w:type="gramStart"/>
    <w:r w:rsidRPr="00F5271C">
      <w:rPr>
        <w:rFonts w:ascii="Times New Roman" w:hAnsi="Times New Roman"/>
        <w:i/>
        <w:sz w:val="16"/>
        <w:szCs w:val="16"/>
      </w:rPr>
      <w:t>174 ;</w:t>
    </w:r>
    <w:proofErr w:type="gramEnd"/>
    <w:r w:rsidRPr="00F5271C">
      <w:rPr>
        <w:rFonts w:ascii="Times New Roman" w:hAnsi="Times New Roman"/>
        <w:i/>
        <w:sz w:val="16"/>
        <w:szCs w:val="16"/>
      </w:rPr>
      <w:t xml:space="preserve"> Revizyon Tarihi:10/03/2017; Revizyon No:1)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75F" w:rsidRDefault="0066675F" w:rsidP="00151E02">
      <w:r>
        <w:separator/>
      </w:r>
    </w:p>
  </w:footnote>
  <w:footnote w:type="continuationSeparator" w:id="0">
    <w:p w:rsidR="0066675F" w:rsidRDefault="0066675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1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276"/>
    </w:tblGrid>
    <w:tr w:rsidR="001C757E" w:rsidRPr="004B29C4" w:rsidTr="008B056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383C9E" w:rsidRDefault="00FD3E55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 Y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KOORD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NAT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ÜĞÜ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</w:p>
        <w:p w:rsidR="001C757E" w:rsidRPr="006353B2" w:rsidRDefault="00FD3E55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İÇ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383C9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DEĞERLENDİRME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RAPORU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E05436"/>
    <w:multiLevelType w:val="hybridMultilevel"/>
    <w:tmpl w:val="D3AC21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12B50"/>
    <w:rsid w:val="000229E1"/>
    <w:rsid w:val="00025874"/>
    <w:rsid w:val="00051B6C"/>
    <w:rsid w:val="00057A15"/>
    <w:rsid w:val="00067F2F"/>
    <w:rsid w:val="000808A7"/>
    <w:rsid w:val="00090159"/>
    <w:rsid w:val="000909EF"/>
    <w:rsid w:val="000A024D"/>
    <w:rsid w:val="000A176E"/>
    <w:rsid w:val="000B1D35"/>
    <w:rsid w:val="000B2628"/>
    <w:rsid w:val="000B7D9F"/>
    <w:rsid w:val="000C5CF1"/>
    <w:rsid w:val="000E0E11"/>
    <w:rsid w:val="000F5B93"/>
    <w:rsid w:val="00103232"/>
    <w:rsid w:val="0010666D"/>
    <w:rsid w:val="001163B1"/>
    <w:rsid w:val="001227CE"/>
    <w:rsid w:val="00132468"/>
    <w:rsid w:val="00146ED1"/>
    <w:rsid w:val="00151E02"/>
    <w:rsid w:val="00154E5C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F43F6"/>
    <w:rsid w:val="002004AA"/>
    <w:rsid w:val="00210AE7"/>
    <w:rsid w:val="00221221"/>
    <w:rsid w:val="002278A2"/>
    <w:rsid w:val="00231028"/>
    <w:rsid w:val="00233873"/>
    <w:rsid w:val="00234D19"/>
    <w:rsid w:val="00256D23"/>
    <w:rsid w:val="00265130"/>
    <w:rsid w:val="002714E7"/>
    <w:rsid w:val="00293FE8"/>
    <w:rsid w:val="002A0B19"/>
    <w:rsid w:val="002A16C7"/>
    <w:rsid w:val="002A55D3"/>
    <w:rsid w:val="002B4313"/>
    <w:rsid w:val="002B5D4B"/>
    <w:rsid w:val="002C1651"/>
    <w:rsid w:val="002C7FCB"/>
    <w:rsid w:val="002E2B65"/>
    <w:rsid w:val="00306984"/>
    <w:rsid w:val="00317E3D"/>
    <w:rsid w:val="00320C9A"/>
    <w:rsid w:val="00335A8D"/>
    <w:rsid w:val="00383C9E"/>
    <w:rsid w:val="00397909"/>
    <w:rsid w:val="003B1E80"/>
    <w:rsid w:val="003D30E8"/>
    <w:rsid w:val="0040388F"/>
    <w:rsid w:val="004155D4"/>
    <w:rsid w:val="0044085D"/>
    <w:rsid w:val="00460D18"/>
    <w:rsid w:val="0046148B"/>
    <w:rsid w:val="004A7969"/>
    <w:rsid w:val="004A7F5E"/>
    <w:rsid w:val="004B29C4"/>
    <w:rsid w:val="004C1116"/>
    <w:rsid w:val="004D55AB"/>
    <w:rsid w:val="0051628C"/>
    <w:rsid w:val="0052393A"/>
    <w:rsid w:val="00525256"/>
    <w:rsid w:val="00525A21"/>
    <w:rsid w:val="00537F3A"/>
    <w:rsid w:val="00541372"/>
    <w:rsid w:val="005426F7"/>
    <w:rsid w:val="00545BB1"/>
    <w:rsid w:val="0055520D"/>
    <w:rsid w:val="00561ABE"/>
    <w:rsid w:val="0057220C"/>
    <w:rsid w:val="0058289A"/>
    <w:rsid w:val="005962E7"/>
    <w:rsid w:val="005B0E48"/>
    <w:rsid w:val="005B5CED"/>
    <w:rsid w:val="005B5E52"/>
    <w:rsid w:val="005C60E8"/>
    <w:rsid w:val="005D47B0"/>
    <w:rsid w:val="005D7F2E"/>
    <w:rsid w:val="005F46EF"/>
    <w:rsid w:val="00621FAC"/>
    <w:rsid w:val="00623F76"/>
    <w:rsid w:val="006256CC"/>
    <w:rsid w:val="0063195E"/>
    <w:rsid w:val="006353B2"/>
    <w:rsid w:val="00663442"/>
    <w:rsid w:val="006657D9"/>
    <w:rsid w:val="00666341"/>
    <w:rsid w:val="0066675F"/>
    <w:rsid w:val="00674F1E"/>
    <w:rsid w:val="00676F66"/>
    <w:rsid w:val="00681E2D"/>
    <w:rsid w:val="00690393"/>
    <w:rsid w:val="00691764"/>
    <w:rsid w:val="006963FE"/>
    <w:rsid w:val="006C38AD"/>
    <w:rsid w:val="006C5D5C"/>
    <w:rsid w:val="006D5FE9"/>
    <w:rsid w:val="006D6497"/>
    <w:rsid w:val="006D70DE"/>
    <w:rsid w:val="006E0497"/>
    <w:rsid w:val="006E6916"/>
    <w:rsid w:val="0071575A"/>
    <w:rsid w:val="00751041"/>
    <w:rsid w:val="0078385B"/>
    <w:rsid w:val="00791ADD"/>
    <w:rsid w:val="007A7B4D"/>
    <w:rsid w:val="007C493C"/>
    <w:rsid w:val="007D6E8E"/>
    <w:rsid w:val="007E0031"/>
    <w:rsid w:val="007E233D"/>
    <w:rsid w:val="007E55EA"/>
    <w:rsid w:val="007E784D"/>
    <w:rsid w:val="00800022"/>
    <w:rsid w:val="0080553B"/>
    <w:rsid w:val="00810FA5"/>
    <w:rsid w:val="00821B50"/>
    <w:rsid w:val="0082256F"/>
    <w:rsid w:val="0082419D"/>
    <w:rsid w:val="00824B46"/>
    <w:rsid w:val="0084101A"/>
    <w:rsid w:val="008454FA"/>
    <w:rsid w:val="00853FED"/>
    <w:rsid w:val="008566BF"/>
    <w:rsid w:val="00856FE6"/>
    <w:rsid w:val="00864C27"/>
    <w:rsid w:val="00865427"/>
    <w:rsid w:val="00877016"/>
    <w:rsid w:val="008A3C41"/>
    <w:rsid w:val="008B056C"/>
    <w:rsid w:val="008E2B67"/>
    <w:rsid w:val="0090717E"/>
    <w:rsid w:val="0092144D"/>
    <w:rsid w:val="00926567"/>
    <w:rsid w:val="00932208"/>
    <w:rsid w:val="00935B2B"/>
    <w:rsid w:val="0096370C"/>
    <w:rsid w:val="009642E3"/>
    <w:rsid w:val="0096601C"/>
    <w:rsid w:val="00966363"/>
    <w:rsid w:val="00967405"/>
    <w:rsid w:val="00972B3D"/>
    <w:rsid w:val="00981FF5"/>
    <w:rsid w:val="009902AF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6104"/>
    <w:rsid w:val="00A37ADF"/>
    <w:rsid w:val="00A43DFF"/>
    <w:rsid w:val="00A4547A"/>
    <w:rsid w:val="00A51B1C"/>
    <w:rsid w:val="00A538AD"/>
    <w:rsid w:val="00A53A80"/>
    <w:rsid w:val="00A53EAD"/>
    <w:rsid w:val="00A6252B"/>
    <w:rsid w:val="00A632E7"/>
    <w:rsid w:val="00A774B4"/>
    <w:rsid w:val="00A918B9"/>
    <w:rsid w:val="00A94E35"/>
    <w:rsid w:val="00AB1C69"/>
    <w:rsid w:val="00AB7E9E"/>
    <w:rsid w:val="00AC29C4"/>
    <w:rsid w:val="00AC32F2"/>
    <w:rsid w:val="00AC3F0A"/>
    <w:rsid w:val="00AC42B0"/>
    <w:rsid w:val="00AD3691"/>
    <w:rsid w:val="00AD4092"/>
    <w:rsid w:val="00AD6B4C"/>
    <w:rsid w:val="00AE4B34"/>
    <w:rsid w:val="00AF182B"/>
    <w:rsid w:val="00AF7848"/>
    <w:rsid w:val="00B043AA"/>
    <w:rsid w:val="00B267D8"/>
    <w:rsid w:val="00B514B8"/>
    <w:rsid w:val="00B60FD1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F6EF5"/>
    <w:rsid w:val="00C01B48"/>
    <w:rsid w:val="00C01DEF"/>
    <w:rsid w:val="00C05AA1"/>
    <w:rsid w:val="00C308F8"/>
    <w:rsid w:val="00C34E1C"/>
    <w:rsid w:val="00C4679D"/>
    <w:rsid w:val="00C60341"/>
    <w:rsid w:val="00C61201"/>
    <w:rsid w:val="00C67263"/>
    <w:rsid w:val="00C72128"/>
    <w:rsid w:val="00C723F6"/>
    <w:rsid w:val="00C821F5"/>
    <w:rsid w:val="00CA285C"/>
    <w:rsid w:val="00CB29BA"/>
    <w:rsid w:val="00CB2C1C"/>
    <w:rsid w:val="00CB2E4D"/>
    <w:rsid w:val="00CC11F1"/>
    <w:rsid w:val="00CE0F9C"/>
    <w:rsid w:val="00CE4EA4"/>
    <w:rsid w:val="00D0429B"/>
    <w:rsid w:val="00D07FF8"/>
    <w:rsid w:val="00D320AB"/>
    <w:rsid w:val="00D455A7"/>
    <w:rsid w:val="00D477E0"/>
    <w:rsid w:val="00D62D18"/>
    <w:rsid w:val="00D63423"/>
    <w:rsid w:val="00D8020F"/>
    <w:rsid w:val="00D924CB"/>
    <w:rsid w:val="00DA3048"/>
    <w:rsid w:val="00DA6811"/>
    <w:rsid w:val="00DB5492"/>
    <w:rsid w:val="00DB7EF9"/>
    <w:rsid w:val="00DF5632"/>
    <w:rsid w:val="00E04BEC"/>
    <w:rsid w:val="00E33DAA"/>
    <w:rsid w:val="00E465C6"/>
    <w:rsid w:val="00E565DF"/>
    <w:rsid w:val="00E57E18"/>
    <w:rsid w:val="00E6491C"/>
    <w:rsid w:val="00E65A19"/>
    <w:rsid w:val="00E678D6"/>
    <w:rsid w:val="00E67E88"/>
    <w:rsid w:val="00EE6110"/>
    <w:rsid w:val="00EF0029"/>
    <w:rsid w:val="00EF1AC3"/>
    <w:rsid w:val="00F01B7D"/>
    <w:rsid w:val="00F125D9"/>
    <w:rsid w:val="00F246C8"/>
    <w:rsid w:val="00F31D18"/>
    <w:rsid w:val="00F33C6B"/>
    <w:rsid w:val="00F34118"/>
    <w:rsid w:val="00F34390"/>
    <w:rsid w:val="00F4037A"/>
    <w:rsid w:val="00F5271C"/>
    <w:rsid w:val="00F80FD0"/>
    <w:rsid w:val="00F9369C"/>
    <w:rsid w:val="00F95976"/>
    <w:rsid w:val="00F96510"/>
    <w:rsid w:val="00FA5115"/>
    <w:rsid w:val="00FA6373"/>
    <w:rsid w:val="00FB129C"/>
    <w:rsid w:val="00FB333B"/>
    <w:rsid w:val="00FD3E55"/>
    <w:rsid w:val="00FD7E19"/>
    <w:rsid w:val="00FE1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139CE"/>
  <w15:docId w15:val="{AA380F08-970B-492D-8DA3-91A569E9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53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C4301-F5A0-45D0-AAFC-96826A84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COMPUTER</cp:lastModifiedBy>
  <cp:revision>4</cp:revision>
  <cp:lastPrinted>2017-03-20T13:28:00Z</cp:lastPrinted>
  <dcterms:created xsi:type="dcterms:W3CDTF">2019-10-01T14:52:00Z</dcterms:created>
  <dcterms:modified xsi:type="dcterms:W3CDTF">2019-10-01T18:59:00Z</dcterms:modified>
</cp:coreProperties>
</file>